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3480" w14:textId="265F1C63" w:rsidR="00542C57" w:rsidRPr="00041F33" w:rsidRDefault="00000000" w:rsidP="00A90709">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542854">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sidR="009F1100">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A90709">
        <w:rPr>
          <w:rFonts w:eastAsiaTheme="minorEastAsia" w:hint="eastAsia"/>
          <w:b/>
          <w:iCs/>
          <w:sz w:val="24"/>
          <w:szCs w:val="18"/>
          <w:lang w:eastAsia="zh-CN"/>
        </w:rPr>
        <w:t>7683</w:t>
      </w:r>
    </w:p>
    <w:p w14:paraId="43AADEC7" w14:textId="26CAFCA9" w:rsidR="00542C57" w:rsidRPr="00F062BA" w:rsidRDefault="00542854">
      <w:pPr>
        <w:spacing w:after="0"/>
        <w:jc w:val="both"/>
        <w:rPr>
          <w:rFonts w:eastAsiaTheme="minorEastAsia" w:cs="Arial"/>
          <w:b/>
          <w:bCs/>
          <w:sz w:val="24"/>
          <w:szCs w:val="24"/>
        </w:rPr>
      </w:pPr>
      <w:r w:rsidRPr="00542854">
        <w:rPr>
          <w:rFonts w:eastAsiaTheme="minorEastAsia" w:cs="Arial"/>
          <w:b/>
          <w:bCs/>
          <w:sz w:val="24"/>
          <w:szCs w:val="24"/>
          <w:lang w:eastAsia="zh-CN"/>
        </w:rPr>
        <w:t>Orlando, US, Nov 18- Nov 22, 2024</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6FA1DAEF"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D2279" w:rsidRPr="000D2279">
        <w:rPr>
          <w:rFonts w:cs="Arial"/>
          <w:b/>
          <w:bCs/>
          <w:color w:val="000000"/>
          <w:sz w:val="24"/>
          <w:szCs w:val="24"/>
        </w:rPr>
        <w:t>Work Plan for Ambient IoT SI</w:t>
      </w:r>
    </w:p>
    <w:p w14:paraId="11FD577C" w14:textId="72796164"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E4F2676" w14:textId="59CA5959" w:rsidR="00542C57" w:rsidRDefault="00000000">
      <w:pPr>
        <w:jc w:val="both"/>
        <w:rPr>
          <w:rFonts w:ascii="Times New Roman" w:eastAsia="宋体" w:hAnsi="Times New Roman"/>
          <w:lang w:eastAsia="zh-CN"/>
        </w:rPr>
      </w:pPr>
      <w:r>
        <w:rPr>
          <w:rFonts w:ascii="Times New Roman" w:eastAsia="宋体" w:hAnsi="Times New Roman" w:hint="eastAsia"/>
          <w:lang w:eastAsia="zh-CN"/>
        </w:rPr>
        <w:t>A Rel-1</w:t>
      </w:r>
      <w:r w:rsidR="000D2279">
        <w:rPr>
          <w:rFonts w:ascii="Times New Roman" w:eastAsia="宋体" w:hAnsi="Times New Roman" w:hint="eastAsia"/>
          <w:lang w:eastAsia="zh-CN"/>
        </w:rPr>
        <w:t>9</w:t>
      </w:r>
      <w:r>
        <w:rPr>
          <w:rFonts w:ascii="Times New Roman" w:eastAsia="宋体" w:hAnsi="Times New Roman" w:hint="eastAsia"/>
          <w:lang w:eastAsia="zh-CN"/>
        </w:rPr>
        <w:t xml:space="preserve"> </w:t>
      </w:r>
      <w:r w:rsidR="000D2279">
        <w:rPr>
          <w:rFonts w:ascii="Times New Roman" w:eastAsia="宋体" w:hAnsi="Times New Roman" w:hint="eastAsia"/>
          <w:lang w:eastAsia="zh-CN"/>
        </w:rPr>
        <w:t>S</w:t>
      </w:r>
      <w:r>
        <w:rPr>
          <w:rFonts w:ascii="Times New Roman" w:eastAsia="宋体" w:hAnsi="Times New Roman" w:hint="eastAsia"/>
          <w:lang w:eastAsia="zh-CN"/>
        </w:rPr>
        <w:t xml:space="preserve">I </w:t>
      </w:r>
      <w:r>
        <w:rPr>
          <w:rFonts w:ascii="Times New Roman" w:eastAsia="宋体" w:hAnsi="Times New Roman"/>
          <w:lang w:eastAsia="zh-CN"/>
        </w:rPr>
        <w:t>“</w:t>
      </w:r>
      <w:r w:rsidR="000D2279" w:rsidRPr="000D2279">
        <w:rPr>
          <w:rFonts w:ascii="Times New Roman" w:eastAsia="宋体" w:hAnsi="Times New Roman"/>
          <w:lang w:eastAsia="zh-CN"/>
        </w:rPr>
        <w:t>Study on solutions for Ambient IoT (Internet of Things) in NR</w:t>
      </w:r>
      <w:r>
        <w:rPr>
          <w:rFonts w:ascii="Times New Roman" w:eastAsia="宋体" w:hAnsi="Times New Roman"/>
          <w:lang w:eastAsia="zh-CN"/>
        </w:rPr>
        <w:t>”</w:t>
      </w:r>
      <w:r>
        <w:rPr>
          <w:rFonts w:ascii="Times New Roman" w:eastAsia="宋体" w:hAnsi="Times New Roman" w:hint="eastAsia"/>
          <w:lang w:eastAsia="zh-CN"/>
        </w:rPr>
        <w:t xml:space="preserve"> was first approved at RAN #</w:t>
      </w:r>
      <w:r w:rsidR="000D2279">
        <w:rPr>
          <w:rFonts w:ascii="Times New Roman" w:eastAsia="宋体" w:hAnsi="Times New Roman" w:hint="eastAsia"/>
          <w:lang w:eastAsia="zh-CN"/>
        </w:rPr>
        <w:t>102</w:t>
      </w:r>
      <w:r>
        <w:rPr>
          <w:rFonts w:ascii="Times New Roman" w:eastAsia="宋体" w:hAnsi="Times New Roman" w:hint="eastAsia"/>
          <w:lang w:eastAsia="zh-CN"/>
        </w:rPr>
        <w:t xml:space="preserve"> meeting and updated at RAN #</w:t>
      </w:r>
      <w:r>
        <w:rPr>
          <w:rFonts w:ascii="Times New Roman" w:eastAsia="宋体" w:hAnsi="Times New Roman" w:hint="eastAsia"/>
          <w:lang w:val="en-US" w:eastAsia="zh-CN"/>
        </w:rPr>
        <w:t>10</w:t>
      </w:r>
      <w:r w:rsidR="000D2279">
        <w:rPr>
          <w:rFonts w:ascii="Times New Roman" w:eastAsia="宋体" w:hAnsi="Times New Roman" w:hint="eastAsia"/>
          <w:lang w:val="en-US" w:eastAsia="zh-CN"/>
        </w:rPr>
        <w:t>3</w:t>
      </w:r>
      <w:r>
        <w:rPr>
          <w:rFonts w:ascii="Times New Roman" w:eastAsia="宋体" w:hAnsi="Times New Roman" w:hint="eastAsia"/>
          <w:lang w:eastAsia="zh-CN"/>
        </w:rPr>
        <w:t xml:space="preserve"> meeting in [1]. </w:t>
      </w:r>
    </w:p>
    <w:p w14:paraId="2D8355BC" w14:textId="69658FCE" w:rsidR="00542C57" w:rsidRDefault="00000000">
      <w:pPr>
        <w:widowControl w:val="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a</w:t>
      </w:r>
      <w:r w:rsidR="00B042E8">
        <w:rPr>
          <w:rFonts w:ascii="Times New Roman" w:eastAsia="宋体" w:hAnsi="Times New Roman" w:hint="eastAsia"/>
          <w:lang w:eastAsia="zh-CN"/>
        </w:rPr>
        <w:t>n updated</w:t>
      </w:r>
      <w:r>
        <w:rPr>
          <w:rFonts w:ascii="Times New Roman" w:eastAsiaTheme="minorEastAsia" w:hAnsi="Times New Roman" w:hint="eastAsia"/>
          <w:lang w:eastAsia="zh-CN"/>
        </w:rPr>
        <w:t xml:space="preserve"> </w:t>
      </w:r>
      <w:r>
        <w:rPr>
          <w:rFonts w:ascii="Times New Roman" w:eastAsia="宋体" w:hAnsi="Times New Roman" w:hint="eastAsia"/>
          <w:lang w:eastAsia="zh-CN"/>
        </w:rPr>
        <w:t xml:space="preserve">work plan </w:t>
      </w:r>
      <w:r w:rsidR="006C7D98">
        <w:rPr>
          <w:rFonts w:ascii="Times New Roman" w:eastAsia="宋体" w:hAnsi="Times New Roman" w:hint="eastAsia"/>
          <w:lang w:eastAsia="zh-CN"/>
        </w:rPr>
        <w:t xml:space="preserve">and way forward </w:t>
      </w:r>
      <w:r>
        <w:rPr>
          <w:rFonts w:ascii="Times New Roman" w:eastAsia="宋体" w:hAnsi="Times New Roman" w:hint="eastAsia"/>
          <w:lang w:eastAsia="zh-CN"/>
        </w:rPr>
        <w:t xml:space="preserve">for this </w:t>
      </w:r>
      <w:r w:rsidR="006C7D98">
        <w:rPr>
          <w:rFonts w:ascii="Times New Roman" w:eastAsia="宋体" w:hAnsi="Times New Roman" w:hint="eastAsia"/>
          <w:lang w:eastAsia="zh-CN"/>
        </w:rPr>
        <w:t>study</w:t>
      </w:r>
      <w:r>
        <w:rPr>
          <w:rFonts w:ascii="Times New Roman" w:eastAsia="宋体" w:hAnsi="Times New Roman" w:hint="eastAsia"/>
          <w:lang w:eastAsia="zh-CN"/>
        </w:rPr>
        <w:t xml:space="preserve"> item</w:t>
      </w:r>
      <w:r w:rsidR="000D2279">
        <w:rPr>
          <w:rFonts w:ascii="Times New Roman" w:eastAsiaTheme="minorEastAsia" w:hAnsi="Times New Roman" w:hint="eastAsia"/>
          <w:lang w:eastAsia="zh-CN"/>
        </w:rPr>
        <w:t xml:space="preserve"> </w:t>
      </w:r>
      <w:r w:rsidR="006C7D98">
        <w:rPr>
          <w:rFonts w:ascii="Times New Roman" w:eastAsiaTheme="minorEastAsia" w:hAnsi="Times New Roman" w:hint="eastAsia"/>
          <w:lang w:eastAsia="zh-CN"/>
        </w:rPr>
        <w:t>with</w:t>
      </w:r>
      <w:r>
        <w:rPr>
          <w:rFonts w:ascii="Times New Roman" w:eastAsiaTheme="minorEastAsia" w:hAnsi="Times New Roman" w:hint="eastAsia"/>
          <w:lang w:eastAsia="zh-CN"/>
        </w:rPr>
        <w:t xml:space="preserve"> </w:t>
      </w:r>
      <w:r>
        <w:rPr>
          <w:rFonts w:ascii="Times New Roman" w:eastAsia="宋体" w:hAnsi="Times New Roman" w:hint="eastAsia"/>
          <w:lang w:eastAsia="zh-CN"/>
        </w:rPr>
        <w:t>RAN3</w:t>
      </w:r>
      <w:r>
        <w:rPr>
          <w:rFonts w:ascii="Times New Roman" w:eastAsiaTheme="minorEastAsia" w:hAnsi="Times New Roman" w:hint="eastAsia"/>
          <w:lang w:eastAsia="zh-CN"/>
        </w:rPr>
        <w:t xml:space="preserve"> part</w:t>
      </w:r>
      <w:r>
        <w:rPr>
          <w:rFonts w:ascii="Times New Roman" w:eastAsia="宋体" w:hAnsi="Times New Roman" w:hint="eastAsia"/>
          <w:lang w:eastAsia="zh-CN"/>
        </w:rPr>
        <w:t>.</w:t>
      </w:r>
    </w:p>
    <w:p w14:paraId="227CD11C" w14:textId="77777777"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Pr>
          <w:rFonts w:eastAsia="宋体" w:cs="Arial" w:hint="eastAsia"/>
          <w:sz w:val="32"/>
          <w:szCs w:val="32"/>
          <w:lang w:eastAsia="zh-CN"/>
        </w:rPr>
        <w:t>Background</w:t>
      </w:r>
    </w:p>
    <w:p w14:paraId="296EE169" w14:textId="77777777" w:rsidR="00542C57" w:rsidRDefault="00000000">
      <w:pPr>
        <w:pStyle w:val="2"/>
        <w:rPr>
          <w:lang w:eastAsia="zh-CN"/>
        </w:rPr>
      </w:pPr>
      <w:r>
        <w:rPr>
          <w:lang w:val="en-US" w:eastAsia="zh-CN"/>
        </w:rPr>
        <w:t xml:space="preserve">2.1 </w:t>
      </w:r>
      <w:r>
        <w:rPr>
          <w:rFonts w:hint="eastAsia"/>
          <w:lang w:eastAsia="zh-CN"/>
        </w:rPr>
        <w:t>Scope and objectives</w:t>
      </w:r>
    </w:p>
    <w:p w14:paraId="6A7CBE7A" w14:textId="77777777" w:rsidR="006F1150" w:rsidRPr="006F1150" w:rsidRDefault="006F1150" w:rsidP="006F1150">
      <w:pPr>
        <w:ind w:right="-96"/>
        <w:jc w:val="both"/>
        <w:rPr>
          <w:rFonts w:ascii="Times New Roman" w:hAnsi="Times New Roman"/>
        </w:rPr>
      </w:pPr>
      <w:bookmarkStart w:id="1" w:name="OLE_LINK1"/>
      <w:bookmarkStart w:id="2" w:name="OLE_LINK2"/>
      <w:r w:rsidRPr="006F1150">
        <w:rPr>
          <w:rFonts w:ascii="Times New Roman" w:hAnsi="Times New Roman"/>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6F1150">
        <w:rPr>
          <w:rFonts w:ascii="Times New Roman" w:hAnsi="Times New Roman"/>
          <w:bCs/>
        </w:rPr>
        <w:t xml:space="preserve">The study shall provide clear differentiation, i.e. addressing use cases and scenarios that </w:t>
      </w:r>
      <w:r w:rsidRPr="006F1150">
        <w:rPr>
          <w:rFonts w:ascii="Times New Roman" w:hAnsi="Times New Roman"/>
          <w:bCs/>
          <w:i/>
          <w:iCs/>
        </w:rPr>
        <w:t>cannot</w:t>
      </w:r>
      <w:r w:rsidRPr="006F1150">
        <w:rPr>
          <w:rFonts w:ascii="Times New Roman" w:hAnsi="Times New Roman"/>
          <w:bCs/>
        </w:rPr>
        <w:t xml:space="preserve"> otherwise be fulfilled based on existing 3GPP LPWA IoT technology e.g. NB-IoT including with reduced peak Tx power.</w:t>
      </w:r>
    </w:p>
    <w:p w14:paraId="4EA42DA1" w14:textId="77777777" w:rsidR="006F1150" w:rsidRPr="006F1150" w:rsidRDefault="006F1150" w:rsidP="006F1150">
      <w:pPr>
        <w:ind w:right="-96"/>
        <w:jc w:val="both"/>
        <w:rPr>
          <w:rFonts w:ascii="Times New Roman" w:eastAsia="宋体" w:hAnsi="Times New Roman"/>
          <w:u w:val="single"/>
          <w:lang w:val="en-US" w:eastAsia="ja-JP"/>
        </w:rPr>
      </w:pPr>
      <w:r w:rsidRPr="006F1150">
        <w:rPr>
          <w:rFonts w:ascii="Times New Roman" w:eastAsia="宋体" w:hAnsi="Times New Roman"/>
          <w:u w:val="single"/>
          <w:lang w:val="en-US" w:eastAsia="ja-JP"/>
        </w:rPr>
        <w:t>General Scope</w:t>
      </w:r>
    </w:p>
    <w:p w14:paraId="0B775521"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The definitions provided in TR 38.848 are taken into this SI, and the following are the exclusive general scope:</w:t>
      </w:r>
    </w:p>
    <w:p w14:paraId="7C098C15"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54FEB35" w14:textId="77777777" w:rsidR="006F1150" w:rsidRPr="006F1150" w:rsidRDefault="006F1150" w:rsidP="006F1150">
      <w:pPr>
        <w:numPr>
          <w:ilvl w:val="0"/>
          <w:numId w:val="23"/>
        </w:numPr>
        <w:spacing w:after="180"/>
        <w:ind w:left="1077"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~1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35FF012F" w14:textId="23E76943" w:rsidR="006F1150" w:rsidRPr="006F1150" w:rsidRDefault="006F1150" w:rsidP="006F1150">
      <w:pPr>
        <w:numPr>
          <w:ilvl w:val="0"/>
          <w:numId w:val="23"/>
        </w:numPr>
        <w:spacing w:after="180"/>
        <w:ind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w:t>
      </w:r>
      <w:r w:rsidRPr="006F1150">
        <w:rPr>
          <w:rFonts w:ascii="Times New Roman" w:eastAsia="宋体" w:hAnsi="Times New Roman"/>
          <w:vertAlign w:val="superscript"/>
          <w:lang w:val="en-US" w:eastAsia="ja-JP"/>
        </w:rPr>
        <w:t>1</w:t>
      </w:r>
      <w:r w:rsidRPr="006F1150">
        <w:rPr>
          <w:rFonts w:ascii="Times New Roman" w:eastAsia="宋体" w:hAnsi="Times New Roman"/>
          <w:lang w:val="en-US" w:eastAsia="ja-JP"/>
        </w:rPr>
        <w:t>,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w:t>
      </w:r>
      <w:r w:rsidR="006C3FC7">
        <w:rPr>
          <w:rFonts w:ascii="Times New Roman" w:eastAsia="宋体" w:hAnsi="Times New Roman" w:hint="eastAsia"/>
          <w:lang w:val="en-US" w:eastAsia="zh-CN"/>
        </w:rPr>
        <w:t xml:space="preserve"> </w:t>
      </w:r>
      <w:r w:rsidRPr="006F1150">
        <w:rPr>
          <w:rFonts w:ascii="Times New Roman" w:eastAsia="宋体" w:hAnsi="Times New Roman"/>
          <w:lang w:val="en-US" w:eastAsia="ja-JP"/>
        </w:rPr>
        <w:t>DL and/or UL amplification in the device. The device’s UL transmission may be generated internally by the device, or be backscattered on a carrier wave provided externally.</w:t>
      </w:r>
    </w:p>
    <w:p w14:paraId="12DD3301" w14:textId="77777777" w:rsidR="006F1150" w:rsidRPr="006F1150" w:rsidRDefault="006F1150" w:rsidP="006F1150">
      <w:pPr>
        <w:numPr>
          <w:ilvl w:val="0"/>
          <w:numId w:val="22"/>
        </w:numPr>
        <w:spacing w:after="180"/>
        <w:ind w:left="1077" w:right="-96" w:hanging="357"/>
        <w:jc w:val="both"/>
        <w:rPr>
          <w:rFonts w:ascii="Times New Roman" w:eastAsia="宋体" w:hAnsi="Times New Roman"/>
          <w:lang w:val="en-US" w:eastAsia="ja-JP"/>
        </w:rPr>
      </w:pPr>
      <w:proofErr w:type="gramStart"/>
      <w:r w:rsidRPr="006F1150">
        <w:rPr>
          <w:rFonts w:ascii="Times New Roman" w:eastAsia="宋体" w:hAnsi="Times New Roman"/>
          <w:i/>
          <w:lang w:val="en-US" w:eastAsia="ja-JP"/>
        </w:rPr>
        <w:t>X</w:t>
      </w:r>
      <w:r w:rsidRPr="006F1150">
        <w:rPr>
          <w:rFonts w:ascii="Times New Roman" w:eastAsia="宋体" w:hAnsi="Times New Roman"/>
          <w:lang w:val="en-US" w:eastAsia="ja-JP"/>
        </w:rPr>
        <w:t xml:space="preserve">  is</w:t>
      </w:r>
      <w:proofErr w:type="gramEnd"/>
      <w:r w:rsidRPr="006F1150">
        <w:rPr>
          <w:rFonts w:ascii="Times New Roman" w:eastAsia="宋体" w:hAnsi="Times New Roman"/>
          <w:lang w:val="en-US" w:eastAsia="ja-JP"/>
        </w:rPr>
        <w:t xml:space="preserve"> to be decided in WGs.</w:t>
      </w:r>
    </w:p>
    <w:p w14:paraId="4AFA796A"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Coverage design target: Maximum distance of 10-50 m with device indoors as per TR 38.848: “</w:t>
      </w:r>
      <w:r w:rsidRPr="006F1150">
        <w:rPr>
          <w:rFonts w:ascii="Times New Roman" w:eastAsia="宋体" w:hAnsi="Times New Roman"/>
          <w:i/>
          <w:lang w:val="en-US" w:eastAsia="ja-JP"/>
        </w:rPr>
        <w:t>…a range that WGs can sub-select within</w:t>
      </w:r>
      <w:r w:rsidRPr="006F1150">
        <w:rPr>
          <w:rFonts w:ascii="Times New Roman" w:eastAsia="宋体" w:hAnsi="Times New Roman"/>
          <w:lang w:val="en-US" w:eastAsia="ja-JP"/>
        </w:rPr>
        <w:t>”.</w:t>
      </w:r>
    </w:p>
    <w:p w14:paraId="0610BF5D"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4B89FCD2" w14:textId="77777777" w:rsidR="006F1150" w:rsidRPr="006F1150" w:rsidRDefault="006F1150" w:rsidP="006F1150">
      <w:pPr>
        <w:ind w:left="720"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NOTE 1: It is to be understood that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requirement.</w:t>
      </w:r>
    </w:p>
    <w:p w14:paraId="07B4DA4F" w14:textId="77777777" w:rsidR="006F1150" w:rsidRPr="006F1150" w:rsidRDefault="006F1150" w:rsidP="006F1150">
      <w:pPr>
        <w:ind w:left="720" w:right="-96"/>
        <w:jc w:val="both"/>
        <w:rPr>
          <w:rFonts w:ascii="Times New Roman" w:hAnsi="Times New Roman"/>
          <w:u w:val="single"/>
          <w:lang w:val="en-US" w:eastAsia="ja-JP"/>
        </w:rPr>
      </w:pPr>
    </w:p>
    <w:p w14:paraId="4027D042"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bookmarkStart w:id="3" w:name="_Hlk160560296"/>
      <w:r w:rsidRPr="006F1150">
        <w:rPr>
          <w:rFonts w:ascii="Times New Roman" w:eastAsia="宋体" w:hAnsi="Times New Roman"/>
          <w:lang w:val="en-US" w:eastAsia="ja-JP"/>
        </w:rPr>
        <w:t>Deployment Scenarios with the following characteristics, referenced to the tables in Clause 4.2.2 of TR 38.848:</w:t>
      </w:r>
    </w:p>
    <w:p w14:paraId="526D395C"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Deployment scenario 1 with Topology 1</w:t>
      </w:r>
    </w:p>
    <w:p w14:paraId="433E5FE7"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lastRenderedPageBreak/>
        <w:t>Basestation and coexistence characteristics: Micro-cell, co-site</w:t>
      </w:r>
    </w:p>
    <w:p w14:paraId="4AF206D2" w14:textId="77777777" w:rsidR="006F1150" w:rsidRPr="006F1150" w:rsidRDefault="006F1150" w:rsidP="006F1150">
      <w:pPr>
        <w:numPr>
          <w:ilvl w:val="0"/>
          <w:numId w:val="18"/>
        </w:numPr>
        <w:spacing w:after="180"/>
        <w:rPr>
          <w:rFonts w:ascii="Times New Roman" w:eastAsia="等线" w:hAnsi="Times New Roman"/>
          <w:lang w:eastAsia="en-GB"/>
        </w:rPr>
      </w:pPr>
      <w:r w:rsidRPr="006F1150" w:rsidDel="00E300E7">
        <w:rPr>
          <w:rFonts w:ascii="Times New Roman" w:eastAsia="等线" w:hAnsi="Times New Roman"/>
          <w:lang w:eastAsia="en-GB"/>
        </w:rPr>
        <w:t xml:space="preserve">  </w:t>
      </w:r>
      <w:r w:rsidRPr="006F1150">
        <w:rPr>
          <w:rFonts w:ascii="Times New Roman" w:eastAsia="等线" w:hAnsi="Times New Roman"/>
          <w:lang w:eastAsia="en-GB"/>
        </w:rPr>
        <w:t>Deployment scenario 2 with Topology 2 and UE as intermediate node, under network control</w:t>
      </w:r>
    </w:p>
    <w:p w14:paraId="41FC8154"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Basestation and coexistence characteristics: Macro-cell, co-site</w:t>
      </w:r>
    </w:p>
    <w:p w14:paraId="0EFA4198"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The location of intermediate node is indoor</w:t>
      </w:r>
    </w:p>
    <w:bookmarkEnd w:id="3"/>
    <w:p w14:paraId="31B32209"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sidDel="00E300E7">
        <w:rPr>
          <w:rFonts w:ascii="Times New Roman" w:eastAsia="等线" w:hAnsi="Times New Roman"/>
          <w:lang w:eastAsia="en-GB"/>
        </w:rPr>
        <w:t xml:space="preserve"> </w:t>
      </w:r>
      <w:r w:rsidRPr="006F1150">
        <w:rPr>
          <w:rFonts w:ascii="Times New Roman" w:eastAsia="宋体" w:hAnsi="Times New Roman"/>
          <w:lang w:val="en-US" w:eastAsia="ja-JP"/>
        </w:rPr>
        <w:t>FR1 licensed spectrum in FDD.</w:t>
      </w:r>
    </w:p>
    <w:p w14:paraId="402D877D"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Spectrum deployment in-band to NR, in guard-band to LTE/NR, in standalone band(s).</w:t>
      </w:r>
    </w:p>
    <w:p w14:paraId="2DB3A68B"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Traffic types DO-DTT, DT, with focus on rUC1 (indoor inventory) and rUC4 (indoor command).</w:t>
      </w:r>
      <w:r w:rsidRPr="006F1150">
        <w:rPr>
          <w:rFonts w:ascii="Times New Roman" w:eastAsia="宋体" w:hAnsi="Times New Roman"/>
          <w:sz w:val="16"/>
          <w:szCs w:val="16"/>
          <w:lang w:eastAsia="en-GB"/>
        </w:rPr>
        <w:t xml:space="preserve"> </w:t>
      </w:r>
    </w:p>
    <w:p w14:paraId="6008FE0F"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075DF0"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Transmission from Ambient IoT device (including backscattering when used) can occur at least in UL spectrum.</w:t>
      </w:r>
    </w:p>
    <w:p w14:paraId="39ABADE2" w14:textId="77777777" w:rsidR="006F1150" w:rsidRPr="006F1150" w:rsidRDefault="006F1150" w:rsidP="006F1150">
      <w:pPr>
        <w:ind w:right="-96"/>
        <w:jc w:val="both"/>
        <w:rPr>
          <w:rFonts w:ascii="Times New Roman" w:eastAsia="宋体" w:hAnsi="Times New Roman"/>
          <w:b/>
          <w:lang w:eastAsia="ja-JP"/>
        </w:rPr>
      </w:pPr>
    </w:p>
    <w:p w14:paraId="0A3A8DF2" w14:textId="77777777" w:rsidR="006F1150" w:rsidRPr="006F1150" w:rsidRDefault="006F1150" w:rsidP="006F1150">
      <w:pPr>
        <w:ind w:right="-96"/>
        <w:jc w:val="both"/>
        <w:rPr>
          <w:rFonts w:ascii="Times New Roman" w:eastAsia="宋体" w:hAnsi="Times New Roman"/>
          <w:b/>
          <w:lang w:val="en-US" w:eastAsia="ja-JP"/>
        </w:rPr>
      </w:pPr>
      <w:r w:rsidRPr="006F1150">
        <w:rPr>
          <w:rFonts w:ascii="Times New Roman" w:eastAsia="宋体" w:hAnsi="Times New Roman"/>
          <w:lang w:val="en-US" w:eastAsia="ja-JP"/>
        </w:rPr>
        <w:t>The following objectives are set, within the General Scope:</w:t>
      </w:r>
    </w:p>
    <w:p w14:paraId="03644466"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Evaluation assumptions</w:t>
      </w:r>
    </w:p>
    <w:p w14:paraId="38A0BB79"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Conclude at least the following aspects of design targets left to WGs in Clause 5 (RAN design targets) of TR 38.848 [RAN1].</w:t>
      </w:r>
    </w:p>
    <w:p w14:paraId="0944D033"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5.3: Applicable maximum distance target values(s)</w:t>
      </w:r>
    </w:p>
    <w:p w14:paraId="2FF3F3B1"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5.6: Refine the definition of latency suitable for use in RAN WGs</w:t>
      </w:r>
    </w:p>
    <w:p w14:paraId="3CD8ABDC"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5.8: 2D distribution of devices</w:t>
      </w:r>
    </w:p>
    <w:p w14:paraId="5F45F99A"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等线" w:hAnsi="Times New Roman"/>
          <w:lang w:eastAsia="en-GB"/>
        </w:rPr>
        <w:t>Define necessary further evaluation assumptions of deployment scenarios for coverage and coexistence evaluations [RAN1, RAN4]</w:t>
      </w:r>
    </w:p>
    <w:p w14:paraId="1A856B41" w14:textId="77777777" w:rsidR="006F1150" w:rsidRPr="006F1150" w:rsidRDefault="006F1150" w:rsidP="006F1150">
      <w:pPr>
        <w:numPr>
          <w:ilvl w:val="0"/>
          <w:numId w:val="17"/>
        </w:numPr>
        <w:spacing w:after="180"/>
        <w:ind w:right="-96"/>
        <w:jc w:val="both"/>
        <w:rPr>
          <w:rFonts w:ascii="Times New Roman" w:eastAsia="宋体" w:hAnsi="Times New Roman"/>
          <w:lang w:eastAsia="ja-JP"/>
        </w:rPr>
      </w:pPr>
      <w:r w:rsidRPr="006F1150">
        <w:rPr>
          <w:rFonts w:ascii="Times New Roman" w:eastAsia="等线" w:hAnsi="Times New Roman" w:hint="eastAsia"/>
          <w:lang w:eastAsia="en-GB"/>
        </w:rPr>
        <w:t xml:space="preserve">Identify basic blocks/components of possible Ambient IoT </w:t>
      </w:r>
      <w:r w:rsidRPr="006F1150">
        <w:rPr>
          <w:rFonts w:ascii="Times New Roman" w:eastAsia="等线" w:hAnsi="Times New Roman"/>
          <w:lang w:eastAsia="en-GB"/>
        </w:rPr>
        <w:t>device architectures, taking into account state of the art implementations of low-power low-complexity devices which meet the RAN design target for power consumption and complexity. [RAN1]</w:t>
      </w:r>
    </w:p>
    <w:p w14:paraId="0B705C15"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Define link budget calculation for coverage, including whether/how to model carrier wave from node(s) inside or outside the connectivity topology.</w:t>
      </w:r>
    </w:p>
    <w:p w14:paraId="70893F55" w14:textId="77777777" w:rsidR="006F1150" w:rsidRPr="006F1150" w:rsidRDefault="006F1150" w:rsidP="006F1150">
      <w:pPr>
        <w:ind w:left="360" w:right="-96"/>
        <w:rPr>
          <w:rFonts w:ascii="Times New Roman" w:eastAsia="宋体" w:hAnsi="Times New Roman"/>
          <w:lang w:val="en-US" w:eastAsia="ja-JP"/>
        </w:rPr>
      </w:pPr>
      <w:r w:rsidRPr="006F1150">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5C4F9870" w14:textId="77777777" w:rsidR="006F1150" w:rsidRPr="006F1150" w:rsidRDefault="006F1150" w:rsidP="006F1150">
      <w:pPr>
        <w:ind w:left="360" w:right="-96"/>
        <w:rPr>
          <w:rFonts w:ascii="Times New Roman" w:eastAsia="宋体" w:hAnsi="Times New Roman"/>
          <w:lang w:eastAsia="ja-JP"/>
        </w:rPr>
      </w:pPr>
      <w:r w:rsidRPr="006F1150">
        <w:rPr>
          <w:rFonts w:ascii="Times New Roman" w:eastAsia="宋体" w:hAnsi="Times New Roman"/>
          <w:lang w:val="en-US" w:eastAsia="ja-JP"/>
        </w:rPr>
        <w:t>NOTE: strive to minimize evaluation cases in RAN1.</w:t>
      </w:r>
    </w:p>
    <w:p w14:paraId="7497E490" w14:textId="77777777" w:rsidR="006F1150" w:rsidRPr="006F1150" w:rsidRDefault="006F1150" w:rsidP="006F1150">
      <w:pPr>
        <w:ind w:right="-96"/>
        <w:jc w:val="both"/>
        <w:rPr>
          <w:rFonts w:ascii="Times New Roman" w:eastAsia="宋体" w:hAnsi="Times New Roman"/>
          <w:lang w:val="en-US" w:eastAsia="ja-JP"/>
        </w:rPr>
      </w:pPr>
    </w:p>
    <w:p w14:paraId="02286D64"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and feasible </w:t>
      </w:r>
      <w:r w:rsidRPr="006F1150">
        <w:rPr>
          <w:rFonts w:ascii="Times New Roman" w:eastAsia="宋体" w:hAnsi="Times New Roman"/>
          <w:lang w:eastAsia="ja-JP"/>
        </w:rPr>
        <w:t>solutions</w:t>
      </w:r>
      <w:r w:rsidRPr="006F1150">
        <w:rPr>
          <w:rFonts w:ascii="Times New Roman" w:eastAsia="宋体" w:hAnsi="Times New Roma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3F9393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6B14F36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the feasibility and required functionalities for proximity determination</w:t>
      </w:r>
      <w:r w:rsidRPr="006F1150">
        <w:rPr>
          <w:rFonts w:ascii="Times New Roman" w:eastAsia="宋体" w:hAnsi="Times New Roman"/>
          <w:lang w:eastAsia="en-GB"/>
        </w:rPr>
        <w:t>, which is the determination of whether BS or intermediate UE and ambient IoT device are near each other or not</w:t>
      </w:r>
      <w:r w:rsidRPr="006F1150">
        <w:rPr>
          <w:rFonts w:ascii="Times New Roman" w:eastAsia="宋体" w:hAnsi="Times New Roman"/>
          <w:lang w:val="en-US" w:eastAsia="ja-JP"/>
        </w:rPr>
        <w:t xml:space="preserve"> (coordination with SA3 is required for privacy aspects).</w:t>
      </w:r>
    </w:p>
    <w:p w14:paraId="1DCADA5D"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RAN1-led:</w:t>
      </w:r>
    </w:p>
    <w:p w14:paraId="0A27E5C0"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lastRenderedPageBreak/>
        <w:t>For the Ambient IoT DL and UL:</w:t>
      </w:r>
    </w:p>
    <w:p w14:paraId="37A5A09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Frame structure, synchronization and timing, random access</w:t>
      </w:r>
    </w:p>
    <w:p w14:paraId="680D756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Numerologies, bandwidths, and multiple access</w:t>
      </w:r>
    </w:p>
    <w:p w14:paraId="675EAA8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Waveforms and modulations</w:t>
      </w:r>
    </w:p>
    <w:p w14:paraId="35C0749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Channel coding</w:t>
      </w:r>
    </w:p>
    <w:p w14:paraId="3345177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Downlink channel/signal aspects</w:t>
      </w:r>
    </w:p>
    <w:p w14:paraId="7CA16DC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Uplink channel/signal aspects</w:t>
      </w:r>
    </w:p>
    <w:p w14:paraId="57FCF3F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Scheduling and timing relationships</w:t>
      </w:r>
    </w:p>
    <w:p w14:paraId="1E28E71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235F6FC"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t xml:space="preserve">       For Topology 2, no difference in physical layer design from Topology 1.</w:t>
      </w:r>
    </w:p>
    <w:p w14:paraId="0B50D9AC"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RAN2-led:</w:t>
      </w:r>
    </w:p>
    <w:p w14:paraId="37BB50D6" w14:textId="77777777" w:rsidR="006F1150" w:rsidRPr="006F1150" w:rsidRDefault="006F1150" w:rsidP="006F1150">
      <w:pPr>
        <w:numPr>
          <w:ilvl w:val="1"/>
          <w:numId w:val="21"/>
        </w:numPr>
        <w:spacing w:after="180"/>
        <w:rPr>
          <w:rFonts w:ascii="Times New Roman" w:eastAsia="等线" w:hAnsi="Times New Roman"/>
          <w:lang w:eastAsia="en-GB"/>
        </w:rPr>
      </w:pPr>
      <w:r w:rsidRPr="006F1150">
        <w:rPr>
          <w:rFonts w:ascii="Times New Roman" w:eastAsia="等线" w:hAnsi="Times New Roman"/>
          <w:lang w:eastAsia="en-GB"/>
        </w:rPr>
        <w:t>Study and decide which functions are needed for an Ambient IoT compact protocol stack and lightweight signalling procedure to enable DO-DTT and DT data transmission, and study those functions.</w:t>
      </w:r>
    </w:p>
    <w:p w14:paraId="2818E1CF" w14:textId="77777777" w:rsidR="006F1150" w:rsidRPr="006F1150" w:rsidRDefault="006F1150" w:rsidP="006F1150">
      <w:pPr>
        <w:spacing w:after="180"/>
        <w:ind w:left="1440"/>
        <w:rPr>
          <w:rFonts w:ascii="Times New Roman" w:eastAsia="等线" w:hAnsi="Times New Roman"/>
          <w:lang w:eastAsia="en-GB"/>
        </w:rPr>
      </w:pPr>
      <w:r w:rsidRPr="006F1150">
        <w:rPr>
          <w:rFonts w:ascii="Times New Roman" w:eastAsia="等线" w:hAnsi="Times New Roman"/>
          <w:lang w:val="en-US" w:eastAsia="en-GB"/>
        </w:rPr>
        <w:t>For example:</w:t>
      </w:r>
    </w:p>
    <w:p w14:paraId="5D9B814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Paging</w:t>
      </w:r>
    </w:p>
    <w:p w14:paraId="31BBCB7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Random access</w:t>
      </w:r>
    </w:p>
    <w:p w14:paraId="0C79C7C3"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 xml:space="preserve">Data transmission, including necessary radio resource control aspects, respecting the limitation in the General Scope </w:t>
      </w:r>
    </w:p>
    <w:p w14:paraId="36F13F69"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Interactions with upper layers</w:t>
      </w:r>
    </w:p>
    <w:p w14:paraId="601A6221" w14:textId="77777777" w:rsidR="006F1150" w:rsidRPr="006F1150" w:rsidRDefault="006F1150" w:rsidP="006F1150">
      <w:pPr>
        <w:spacing w:after="180"/>
        <w:ind w:left="1440"/>
        <w:rPr>
          <w:rFonts w:ascii="Times New Roman" w:eastAsia="等线" w:hAnsi="Times New Roman"/>
          <w:lang w:val="en-US" w:eastAsia="en-GB"/>
        </w:rPr>
      </w:pPr>
      <w:r w:rsidRPr="006F1150">
        <w:rPr>
          <w:rFonts w:ascii="Times New Roman" w:eastAsia="等线" w:hAnsi="Times New Roman"/>
          <w:lang w:val="en-US" w:eastAsia="en-GB"/>
        </w:rPr>
        <w:t>For functionalities not listed above, they are studied only if found essential.</w:t>
      </w:r>
    </w:p>
    <w:p w14:paraId="6F3374A9"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RAN3-led:</w:t>
      </w:r>
    </w:p>
    <w:p w14:paraId="240F6E15"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necessary impacts on signaling and procedures for CN-RAN interface, to enable:</w:t>
      </w:r>
    </w:p>
    <w:p w14:paraId="7EFEEAA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Paging  </w:t>
      </w:r>
    </w:p>
    <w:p w14:paraId="147DE0E4"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Device context management</w:t>
      </w:r>
    </w:p>
    <w:p w14:paraId="3C294FF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Data transport</w:t>
      </w:r>
    </w:p>
    <w:p w14:paraId="17EE697D"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RAN architecture aspects, including whether support for split architecture is necessary.</w:t>
      </w:r>
    </w:p>
    <w:p w14:paraId="3051AC5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p w14:paraId="484C52FA" w14:textId="77777777" w:rsidR="006F1150" w:rsidRPr="006F1150" w:rsidRDefault="006F1150" w:rsidP="006F1150">
      <w:pPr>
        <w:numPr>
          <w:ilvl w:val="0"/>
          <w:numId w:val="21"/>
        </w:numPr>
        <w:spacing w:after="180"/>
        <w:ind w:right="-96"/>
        <w:jc w:val="both"/>
        <w:rPr>
          <w:rFonts w:ascii="Times" w:eastAsia="宋体" w:hAnsi="Times"/>
          <w:bCs/>
          <w:lang w:val="en-US" w:eastAsia="zh-CN"/>
        </w:rPr>
      </w:pPr>
      <w:r w:rsidRPr="006F1150">
        <w:rPr>
          <w:rFonts w:ascii="Times" w:eastAsia="宋体" w:hAnsi="Times"/>
          <w:bCs/>
          <w:lang w:val="en-US" w:eastAsia="zh-CN"/>
        </w:rPr>
        <w:t>RAN4-led:</w:t>
      </w:r>
    </w:p>
    <w:p w14:paraId="3318197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Coexistence study of Ambient IoT and NR/LTE.</w:t>
      </w:r>
    </w:p>
    <w:p w14:paraId="3E95992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RF requirements study for Ambient IoT:</w:t>
      </w:r>
    </w:p>
    <w:p w14:paraId="0C20A251"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hint="eastAsia"/>
          <w:lang w:val="en-US" w:eastAsia="zh-CN"/>
        </w:rPr>
        <w:t>Ambient</w:t>
      </w:r>
      <w:r w:rsidRPr="006F1150">
        <w:rPr>
          <w:rFonts w:ascii="Times New Roman" w:eastAsia="宋体" w:hAnsi="Times New Roman"/>
          <w:lang w:val="en-US" w:eastAsia="ja-JP"/>
        </w:rPr>
        <w:t xml:space="preserve"> IoT BS transmission and reception</w:t>
      </w:r>
    </w:p>
    <w:p w14:paraId="5AFFC5A8"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lastRenderedPageBreak/>
        <w:t xml:space="preserve">Ambient IoT </w:t>
      </w:r>
      <w:r w:rsidRPr="006F1150">
        <w:rPr>
          <w:rFonts w:ascii="Times New Roman" w:eastAsia="宋体" w:hAnsi="Times New Roman"/>
          <w:lang w:val="en-US" w:eastAsia="ja-JP"/>
        </w:rPr>
        <w:t>Device</w:t>
      </w:r>
      <w:r w:rsidRPr="006F1150">
        <w:rPr>
          <w:rFonts w:ascii="Times New Roman" w:eastAsia="宋体" w:hAnsi="Times New Roman"/>
          <w:lang w:val="en-US" w:eastAsia="zh-CN"/>
        </w:rPr>
        <w:t>, as per the General Scope,</w:t>
      </w:r>
      <w:r w:rsidRPr="006F1150">
        <w:rPr>
          <w:rFonts w:ascii="Times New Roman" w:eastAsia="宋体" w:hAnsi="Times New Roman"/>
          <w:lang w:val="en-US" w:eastAsia="ja-JP"/>
        </w:rPr>
        <w:t xml:space="preserve"> transmission and reception</w:t>
      </w:r>
    </w:p>
    <w:p w14:paraId="214E9BC5"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t>Intermediate node (UE), as per the General Scope,</w:t>
      </w:r>
      <w:r w:rsidRPr="006F1150">
        <w:rPr>
          <w:rFonts w:ascii="Times New Roman" w:eastAsia="宋体" w:hAnsi="Times New Roman"/>
          <w:lang w:val="en-US" w:eastAsia="ja-JP"/>
        </w:rPr>
        <w:t xml:space="preserve"> transmission and reception</w:t>
      </w:r>
    </w:p>
    <w:p w14:paraId="5FBA90F5" w14:textId="77777777" w:rsidR="006F1150" w:rsidRPr="006F1150" w:rsidRDefault="006F1150" w:rsidP="006F1150">
      <w:pPr>
        <w:ind w:right="-96"/>
        <w:jc w:val="both"/>
        <w:rPr>
          <w:rFonts w:ascii="Times New Roman" w:eastAsia="宋体" w:hAnsi="Times New Roman"/>
          <w:lang w:val="en-US" w:eastAsia="ja-JP"/>
        </w:rPr>
      </w:pPr>
    </w:p>
    <w:p w14:paraId="1357F048"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r w:rsidRPr="006F1150">
        <w:rPr>
          <w:rFonts w:ascii="Times" w:eastAsia="宋体" w:hAnsi="Times"/>
          <w:bCs/>
          <w:lang w:val="en-US" w:eastAsia="zh-CN"/>
        </w:rPr>
        <w:t>RAN2 and RAN3 are expected to identify RAN-CN functional split in coordination with SA2.</w:t>
      </w:r>
    </w:p>
    <w:p w14:paraId="2FA9B580"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p>
    <w:p w14:paraId="67D1864C" w14:textId="6C1A1076" w:rsidR="00CD146A" w:rsidRDefault="006F1150" w:rsidP="00CD146A">
      <w:pPr>
        <w:spacing w:before="120"/>
        <w:rPr>
          <w:rFonts w:ascii="Times" w:eastAsia="宋体" w:hAnsi="Times"/>
          <w:bCs/>
          <w:lang w:val="en-US" w:eastAsia="zh-CN"/>
        </w:rPr>
      </w:pPr>
      <w:r w:rsidRPr="006F1150">
        <w:rPr>
          <w:rFonts w:ascii="Times" w:eastAsia="宋体" w:hAnsi="Times" w:hint="eastAsia"/>
          <w:bCs/>
          <w:lang w:val="en-US" w:eastAsia="zh-CN"/>
        </w:rPr>
        <w:t>N</w:t>
      </w:r>
      <w:r w:rsidRPr="006F1150">
        <w:rPr>
          <w:rFonts w:ascii="Times" w:eastAsia="宋体" w:hAnsi="Times"/>
          <w:bCs/>
          <w:lang w:val="en-US" w:eastAsia="zh-CN"/>
        </w:rPr>
        <w:t>ote: This study shall target for an IoT segment well below the existing 3GPP IoT technologies, e.g. NB-IoT, eMTC, RedCap</w:t>
      </w:r>
      <w:r w:rsidRPr="006F1150">
        <w:rPr>
          <w:rFonts w:ascii="Times" w:eastAsia="宋体" w:hAnsi="Times" w:hint="eastAsia"/>
          <w:bCs/>
          <w:lang w:val="en-US" w:eastAsia="zh-CN"/>
        </w:rPr>
        <w:t>,</w:t>
      </w:r>
      <w:r w:rsidRPr="006F1150">
        <w:rPr>
          <w:rFonts w:ascii="Times" w:eastAsia="宋体" w:hAnsi="Times"/>
          <w:bCs/>
          <w:lang w:val="en-US" w:eastAsia="zh-CN"/>
        </w:rPr>
        <w:t xml:space="preserve"> etc. The study shall not aim to replace existing 3GPP LPWA technologies.</w:t>
      </w:r>
    </w:p>
    <w:p w14:paraId="766AC602" w14:textId="77777777" w:rsidR="00CD146A" w:rsidRPr="00CD146A" w:rsidRDefault="00CD146A" w:rsidP="00CD146A">
      <w:pPr>
        <w:spacing w:before="120"/>
        <w:rPr>
          <w:rFonts w:ascii="Times" w:eastAsia="宋体" w:hAnsi="Times"/>
          <w:bCs/>
          <w:lang w:val="en-US" w:eastAsia="zh-CN"/>
        </w:rPr>
      </w:pPr>
    </w:p>
    <w:p w14:paraId="76F207DE" w14:textId="77777777" w:rsidR="00542C57" w:rsidRPr="00CD146A" w:rsidRDefault="00000000" w:rsidP="00CD146A">
      <w:pPr>
        <w:pStyle w:val="2"/>
      </w:pPr>
      <w:r w:rsidRPr="00CD146A">
        <w:rPr>
          <w:rFonts w:hint="eastAsia"/>
        </w:rPr>
        <w:t>2.2</w:t>
      </w:r>
      <w:r w:rsidRPr="00CD146A">
        <w:t xml:space="preserve"> </w:t>
      </w:r>
      <w:r w:rsidRPr="00CD146A">
        <w:rPr>
          <w:rFonts w:hint="eastAsia"/>
        </w:rPr>
        <w:t>Time budget</w:t>
      </w:r>
    </w:p>
    <w:bookmarkEnd w:id="1"/>
    <w:bookmarkEnd w:id="2"/>
    <w:p w14:paraId="3E24BA6C" w14:textId="32AC41E7" w:rsidR="00542C57" w:rsidRPr="006C7D98" w:rsidRDefault="00000000" w:rsidP="006C7D98">
      <w:pPr>
        <w:spacing w:after="0" w:line="360" w:lineRule="auto"/>
        <w:jc w:val="both"/>
        <w:rPr>
          <w:rFonts w:ascii="Times New Roman" w:eastAsia="宋体" w:hAnsi="Times New Roman"/>
          <w:lang w:eastAsia="zh-CN"/>
        </w:rPr>
      </w:pPr>
      <w:r w:rsidRPr="006C7D98">
        <w:rPr>
          <w:rFonts w:ascii="Times New Roman" w:eastAsia="宋体" w:hAnsi="Times New Roman" w:hint="eastAsia"/>
          <w:lang w:eastAsia="zh-CN"/>
        </w:rPr>
        <w:t xml:space="preserve">RAN3 </w:t>
      </w:r>
      <w:r w:rsidR="00EE4791" w:rsidRPr="006C7D98">
        <w:rPr>
          <w:rFonts w:ascii="Times New Roman" w:eastAsia="宋体" w:hAnsi="Times New Roman" w:hint="eastAsia"/>
          <w:lang w:eastAsia="zh-CN"/>
        </w:rPr>
        <w:t>is the</w:t>
      </w:r>
      <w:r w:rsidRPr="006C7D98">
        <w:rPr>
          <w:rFonts w:ascii="Times New Roman" w:eastAsia="宋体" w:hAnsi="Times New Roman" w:hint="eastAsia"/>
          <w:lang w:eastAsia="zh-CN"/>
        </w:rPr>
        <w:t xml:space="preserve"> </w:t>
      </w:r>
      <w:r w:rsidR="00EE4791" w:rsidRPr="006C7D98">
        <w:rPr>
          <w:rFonts w:ascii="Times New Roman" w:eastAsia="宋体" w:hAnsi="Times New Roman" w:hint="eastAsia"/>
          <w:lang w:eastAsia="zh-CN"/>
        </w:rPr>
        <w:t xml:space="preserve">secondary </w:t>
      </w:r>
      <w:r w:rsidRPr="006C7D98">
        <w:rPr>
          <w:rFonts w:ascii="Times New Roman" w:eastAsia="宋体" w:hAnsi="Times New Roman" w:hint="eastAsia"/>
          <w:lang w:eastAsia="zh-CN"/>
        </w:rPr>
        <w:t xml:space="preserve">responsible group of the </w:t>
      </w:r>
      <w:r w:rsidR="00AA31BD" w:rsidRPr="006C7D98">
        <w:rPr>
          <w:rFonts w:ascii="Times New Roman" w:eastAsia="宋体" w:hAnsi="Times New Roman" w:hint="eastAsia"/>
          <w:lang w:eastAsia="zh-CN"/>
        </w:rPr>
        <w:t>S</w:t>
      </w:r>
      <w:r w:rsidRPr="006C7D98">
        <w:rPr>
          <w:rFonts w:ascii="Times New Roman" w:eastAsia="宋体" w:hAnsi="Times New Roman" w:hint="eastAsia"/>
          <w:lang w:eastAsia="zh-CN"/>
        </w:rPr>
        <w:t xml:space="preserve">I. The time budget </w:t>
      </w:r>
      <w:r w:rsidRPr="006C7D98">
        <w:rPr>
          <w:rFonts w:ascii="Times New Roman" w:eastAsia="宋体" w:hAnsi="Times New Roman"/>
          <w:lang w:eastAsia="zh-CN"/>
        </w:rPr>
        <w:t>a</w:t>
      </w:r>
      <w:r w:rsidRPr="006C7D98">
        <w:rPr>
          <w:rFonts w:ascii="Times New Roman" w:eastAsia="宋体" w:hAnsi="Times New Roman" w:hint="eastAsia"/>
          <w:lang w:eastAsia="zh-CN"/>
        </w:rPr>
        <w:t>pproved at RAN#</w:t>
      </w:r>
      <w:r w:rsidR="00EE4791" w:rsidRPr="006C7D98">
        <w:rPr>
          <w:rFonts w:ascii="Times New Roman" w:eastAsiaTheme="minorEastAsia" w:hAnsi="Times New Roman" w:hint="eastAsia"/>
          <w:lang w:eastAsia="zh-CN"/>
        </w:rPr>
        <w:t>102</w:t>
      </w:r>
      <w:r w:rsidRPr="006C7D98">
        <w:rPr>
          <w:rFonts w:ascii="Times New Roman" w:eastAsia="宋体" w:hAnsi="Times New Roman" w:hint="eastAsia"/>
          <w:lang w:eastAsia="zh-CN"/>
        </w:rPr>
        <w:t xml:space="preserve"> meeting </w:t>
      </w:r>
      <w:r w:rsidR="00E41FC1" w:rsidRPr="006C7D98">
        <w:rPr>
          <w:rFonts w:ascii="Times New Roman" w:eastAsia="宋体" w:hAnsi="Times New Roman" w:hint="eastAsia"/>
          <w:lang w:eastAsia="zh-CN"/>
        </w:rPr>
        <w:t xml:space="preserve">in [2] </w:t>
      </w:r>
      <w:r w:rsidR="00435E4C" w:rsidRPr="006C7D98">
        <w:rPr>
          <w:rFonts w:ascii="Times New Roman" w:eastAsia="宋体" w:hAnsi="Times New Roman" w:hint="eastAsia"/>
          <w:lang w:eastAsia="zh-CN"/>
        </w:rPr>
        <w:t xml:space="preserve">is </w:t>
      </w:r>
      <w:r w:rsidRPr="006C7D98">
        <w:rPr>
          <w:rFonts w:ascii="Times New Roman" w:eastAsia="宋体" w:hAnsi="Times New Roman" w:hint="eastAsia"/>
          <w:lang w:eastAsia="zh-CN"/>
        </w:rPr>
        <w:t>shown as below</w:t>
      </w:r>
      <w:r w:rsidR="00F07F2A" w:rsidRPr="006C7D98">
        <w:rPr>
          <w:rFonts w:ascii="Times New Roman" w:eastAsia="宋体" w:hAnsi="Times New Roman" w:hint="eastAsia"/>
          <w:lang w:eastAsia="zh-CN"/>
        </w:rPr>
        <w:t>.</w:t>
      </w:r>
    </w:p>
    <w:p w14:paraId="39BF36F6" w14:textId="77777777" w:rsidR="009348AD" w:rsidRPr="006C7D98" w:rsidRDefault="009348AD" w:rsidP="009348AD">
      <w:pPr>
        <w:jc w:val="center"/>
        <w:rPr>
          <w:rFonts w:ascii="Times New Roman" w:eastAsia="宋体" w:hAnsi="Times New Roman"/>
          <w:lang w:eastAsia="zh-CN"/>
        </w:rPr>
      </w:pPr>
      <w:r w:rsidRPr="006C7D98">
        <w:rPr>
          <w:rFonts w:ascii="Times New Roman" w:eastAsia="宋体" w:hAnsi="Times New Roman" w:hint="eastAsia"/>
          <w:lang w:eastAsia="zh-CN"/>
        </w:rPr>
        <w:t>Table 1: Time budget allocation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823"/>
        <w:gridCol w:w="1426"/>
        <w:gridCol w:w="1491"/>
        <w:gridCol w:w="1815"/>
        <w:gridCol w:w="1629"/>
      </w:tblGrid>
      <w:tr w:rsidR="00AE1DF4" w:rsidRPr="006C7D98" w14:paraId="6CA7EE32" w14:textId="1D6EDA88" w:rsidTr="00AE1DF4">
        <w:trPr>
          <w:trHeight w:val="716"/>
        </w:trPr>
        <w:tc>
          <w:tcPr>
            <w:tcW w:w="1479" w:type="dxa"/>
            <w:shd w:val="clear" w:color="auto" w:fill="auto"/>
            <w:vAlign w:val="center"/>
          </w:tcPr>
          <w:p w14:paraId="77AC50C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Date</w:t>
            </w:r>
          </w:p>
        </w:tc>
        <w:tc>
          <w:tcPr>
            <w:tcW w:w="3249" w:type="dxa"/>
            <w:gridSpan w:val="2"/>
            <w:shd w:val="clear" w:color="auto" w:fill="auto"/>
            <w:vAlign w:val="center"/>
          </w:tcPr>
          <w:p w14:paraId="385C2D04" w14:textId="027B448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Q2</w:t>
            </w:r>
          </w:p>
        </w:tc>
        <w:tc>
          <w:tcPr>
            <w:tcW w:w="1491" w:type="dxa"/>
            <w:shd w:val="clear" w:color="auto" w:fill="auto"/>
            <w:vAlign w:val="center"/>
          </w:tcPr>
          <w:p w14:paraId="4337B18B" w14:textId="766CD89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Q3</w:t>
            </w:r>
          </w:p>
        </w:tc>
        <w:tc>
          <w:tcPr>
            <w:tcW w:w="3444" w:type="dxa"/>
            <w:gridSpan w:val="2"/>
            <w:shd w:val="clear" w:color="auto" w:fill="auto"/>
            <w:vAlign w:val="center"/>
          </w:tcPr>
          <w:p w14:paraId="4AA2F916" w14:textId="16B834D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w:t>
            </w:r>
            <w:r w:rsidRPr="006C7D98">
              <w:rPr>
                <w:rFonts w:ascii="Times New Roman" w:eastAsia="宋体" w:hAnsi="Times New Roman"/>
                <w:lang w:eastAsia="zh-CN"/>
              </w:rPr>
              <w:t xml:space="preserve"> Q</w:t>
            </w:r>
            <w:r w:rsidRPr="006C7D98">
              <w:rPr>
                <w:rFonts w:ascii="Times New Roman" w:eastAsia="宋体" w:hAnsi="Times New Roman" w:hint="eastAsia"/>
                <w:lang w:eastAsia="zh-CN"/>
              </w:rPr>
              <w:t>4</w:t>
            </w:r>
          </w:p>
        </w:tc>
      </w:tr>
      <w:tr w:rsidR="00AE1DF4" w:rsidRPr="006C7D98" w14:paraId="391CB92C" w14:textId="7BE91272" w:rsidTr="00AE1DF4">
        <w:trPr>
          <w:trHeight w:val="426"/>
        </w:trPr>
        <w:tc>
          <w:tcPr>
            <w:tcW w:w="1479" w:type="dxa"/>
            <w:shd w:val="clear" w:color="auto" w:fill="auto"/>
            <w:vAlign w:val="center"/>
          </w:tcPr>
          <w:p w14:paraId="0169DCD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Meeting</w:t>
            </w:r>
          </w:p>
        </w:tc>
        <w:tc>
          <w:tcPr>
            <w:tcW w:w="1823" w:type="dxa"/>
            <w:shd w:val="clear" w:color="auto" w:fill="auto"/>
            <w:vAlign w:val="center"/>
          </w:tcPr>
          <w:p w14:paraId="1135CEE3" w14:textId="1BEB7E3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23</w:t>
            </w:r>
            <w:r w:rsidRPr="006C7D98">
              <w:rPr>
                <w:rFonts w:ascii="Times New Roman" w:eastAsia="宋体" w:hAnsi="Times New Roman"/>
                <w:lang w:eastAsia="zh-CN"/>
              </w:rPr>
              <w:t>bis</w:t>
            </w:r>
          </w:p>
        </w:tc>
        <w:tc>
          <w:tcPr>
            <w:tcW w:w="1425" w:type="dxa"/>
            <w:shd w:val="clear" w:color="auto" w:fill="auto"/>
            <w:vAlign w:val="center"/>
          </w:tcPr>
          <w:p w14:paraId="584E871F" w14:textId="78E5FCB5"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w:t>
            </w:r>
            <w:r w:rsidRPr="006C7D98">
              <w:rPr>
                <w:rFonts w:ascii="Times New Roman" w:eastAsia="宋体" w:hAnsi="Times New Roman" w:hint="eastAsia"/>
                <w:lang w:eastAsia="zh-CN"/>
              </w:rPr>
              <w:t>24</w:t>
            </w:r>
          </w:p>
        </w:tc>
        <w:tc>
          <w:tcPr>
            <w:tcW w:w="1491" w:type="dxa"/>
            <w:shd w:val="clear" w:color="auto" w:fill="auto"/>
            <w:vAlign w:val="center"/>
          </w:tcPr>
          <w:p w14:paraId="57A293FD" w14:textId="71EBA2FC"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w:t>
            </w:r>
          </w:p>
        </w:tc>
        <w:tc>
          <w:tcPr>
            <w:tcW w:w="1815" w:type="dxa"/>
            <w:vAlign w:val="center"/>
          </w:tcPr>
          <w:p w14:paraId="1314480D" w14:textId="332272C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25bis</w:t>
            </w:r>
          </w:p>
        </w:tc>
        <w:tc>
          <w:tcPr>
            <w:tcW w:w="1628" w:type="dxa"/>
            <w:vAlign w:val="center"/>
          </w:tcPr>
          <w:p w14:paraId="0C1CC6DC" w14:textId="041E89C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R3#12</w:t>
            </w:r>
            <w:r w:rsidRPr="006C7D98">
              <w:rPr>
                <w:rFonts w:ascii="Times New Roman" w:eastAsia="宋体" w:hAnsi="Times New Roman" w:hint="eastAsia"/>
                <w:lang w:eastAsia="zh-CN"/>
              </w:rPr>
              <w:t>6</w:t>
            </w:r>
          </w:p>
        </w:tc>
      </w:tr>
      <w:tr w:rsidR="00AE1DF4" w:rsidRPr="006C7D98" w14:paraId="278A063F" w14:textId="367C21F1" w:rsidTr="00AE1DF4">
        <w:trPr>
          <w:trHeight w:val="426"/>
        </w:trPr>
        <w:tc>
          <w:tcPr>
            <w:tcW w:w="1479" w:type="dxa"/>
            <w:shd w:val="clear" w:color="auto" w:fill="auto"/>
            <w:vAlign w:val="center"/>
          </w:tcPr>
          <w:p w14:paraId="1DF8B164"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TUs</w:t>
            </w:r>
          </w:p>
        </w:tc>
        <w:tc>
          <w:tcPr>
            <w:tcW w:w="1823" w:type="dxa"/>
            <w:shd w:val="clear" w:color="auto" w:fill="auto"/>
            <w:vAlign w:val="center"/>
          </w:tcPr>
          <w:p w14:paraId="446EA220" w14:textId="0B753708"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25" w:type="dxa"/>
            <w:shd w:val="clear" w:color="auto" w:fill="auto"/>
            <w:vAlign w:val="center"/>
          </w:tcPr>
          <w:p w14:paraId="634E824F" w14:textId="37E7789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91" w:type="dxa"/>
            <w:shd w:val="clear" w:color="auto" w:fill="auto"/>
            <w:vAlign w:val="center"/>
          </w:tcPr>
          <w:p w14:paraId="55EA04FD" w14:textId="76EE496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815" w:type="dxa"/>
            <w:vAlign w:val="center"/>
          </w:tcPr>
          <w:p w14:paraId="0DCE3428" w14:textId="7C3547A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628" w:type="dxa"/>
            <w:vAlign w:val="center"/>
          </w:tcPr>
          <w:p w14:paraId="3AB398A1" w14:textId="7E763052"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r>
    </w:tbl>
    <w:p w14:paraId="7E63199D" w14:textId="77777777" w:rsidR="00542C57" w:rsidRPr="006C7D98" w:rsidRDefault="00542C57" w:rsidP="009F2B06">
      <w:pPr>
        <w:spacing w:after="0"/>
        <w:rPr>
          <w:rFonts w:ascii="Times New Roman" w:eastAsia="宋体" w:hAnsi="Times New Roman"/>
          <w:lang w:eastAsia="zh-CN"/>
        </w:rPr>
      </w:pPr>
    </w:p>
    <w:p w14:paraId="3ADA91AC" w14:textId="12191562" w:rsidR="00542C57" w:rsidRPr="006C7D98" w:rsidRDefault="00000000" w:rsidP="006C7D98">
      <w:pPr>
        <w:pStyle w:val="a9"/>
        <w:spacing w:line="360" w:lineRule="auto"/>
        <w:rPr>
          <w:rFonts w:ascii="Times New Roman" w:eastAsia="宋体" w:hAnsi="Times New Roman"/>
          <w:sz w:val="20"/>
          <w:szCs w:val="20"/>
          <w:lang w:eastAsia="zh-CN"/>
        </w:rPr>
      </w:pPr>
      <w:r w:rsidRPr="006C7D98">
        <w:rPr>
          <w:rFonts w:ascii="Times New Roman" w:eastAsia="宋体" w:hAnsi="Times New Roman"/>
          <w:sz w:val="20"/>
          <w:szCs w:val="20"/>
          <w:lang w:eastAsia="zh-CN"/>
        </w:rPr>
        <w:t>Note: upcoming RAN plenary may make adjustments to the whole Rel-</w:t>
      </w:r>
      <w:proofErr w:type="gramStart"/>
      <w:r w:rsidRPr="006C7D98">
        <w:rPr>
          <w:rFonts w:ascii="Times New Roman" w:eastAsia="宋体" w:hAnsi="Times New Roman"/>
          <w:sz w:val="20"/>
          <w:szCs w:val="20"/>
          <w:lang w:eastAsia="zh-CN"/>
        </w:rPr>
        <w:t>1</w:t>
      </w:r>
      <w:r w:rsidR="009F2B06" w:rsidRPr="006C7D98">
        <w:rPr>
          <w:rFonts w:ascii="Times New Roman" w:eastAsiaTheme="minorEastAsia" w:hAnsi="Times New Roman" w:hint="eastAsia"/>
          <w:sz w:val="20"/>
          <w:szCs w:val="20"/>
          <w:lang w:eastAsia="zh-CN"/>
        </w:rPr>
        <w:t>9</w:t>
      </w:r>
      <w:r w:rsidRPr="006C7D98">
        <w:rPr>
          <w:rFonts w:ascii="Times New Roman" w:eastAsia="宋体" w:hAnsi="Times New Roman"/>
          <w:sz w:val="20"/>
          <w:szCs w:val="20"/>
          <w:lang w:eastAsia="zh-CN"/>
        </w:rPr>
        <w:t xml:space="preserve"> time</w:t>
      </w:r>
      <w:proofErr w:type="gramEnd"/>
      <w:r w:rsidRPr="006C7D98">
        <w:rPr>
          <w:rFonts w:ascii="Times New Roman" w:eastAsia="宋体" w:hAnsi="Times New Roman"/>
          <w:sz w:val="20"/>
          <w:szCs w:val="20"/>
          <w:lang w:eastAsia="zh-CN"/>
        </w:rPr>
        <w:t xml:space="preserve"> frame, hence the time plan for this WI might be subject to such adjustments</w:t>
      </w:r>
    </w:p>
    <w:p w14:paraId="66DA9D9B"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3</w:t>
      </w:r>
      <w:r>
        <w:rPr>
          <w:rFonts w:eastAsia="宋体" w:cs="Arial" w:hint="eastAsia"/>
          <w:sz w:val="32"/>
          <w:szCs w:val="32"/>
          <w:lang w:eastAsia="zh-CN"/>
        </w:rPr>
        <w:tab/>
        <w:t>Work plan</w:t>
      </w:r>
    </w:p>
    <w:p w14:paraId="34972EBF" w14:textId="054F2BCE" w:rsidR="00062E6E" w:rsidRDefault="00062E6E" w:rsidP="006C7D98">
      <w:pPr>
        <w:overflowPunct/>
        <w:snapToGrid w:val="0"/>
        <w:spacing w:line="360" w:lineRule="auto"/>
        <w:jc w:val="both"/>
        <w:textAlignment w:val="auto"/>
        <w:rPr>
          <w:rFonts w:ascii="Times New Roman" w:eastAsiaTheme="minorEastAsia" w:hAnsi="Times New Roman"/>
          <w:lang w:val="en-US"/>
        </w:rPr>
      </w:pPr>
      <w:r w:rsidRPr="006C7D98">
        <w:rPr>
          <w:rFonts w:ascii="Times New Roman" w:eastAsiaTheme="minorEastAsia" w:hAnsi="Times New Roman"/>
          <w:lang w:val="en-US"/>
        </w:rPr>
        <w:t xml:space="preserve">In order to achieve the objectives in the SID [1] within the time budget, we propose the following work plan </w:t>
      </w:r>
      <w:r w:rsidRPr="006C7D98">
        <w:rPr>
          <w:rFonts w:ascii="Times New Roman" w:eastAsiaTheme="minorEastAsia" w:hAnsi="Times New Roman" w:hint="eastAsia"/>
          <w:lang w:val="en-US" w:eastAsia="zh-CN"/>
        </w:rPr>
        <w:t>in RAN3#125</w:t>
      </w:r>
      <w:r w:rsidR="00AB557C">
        <w:rPr>
          <w:rFonts w:ascii="Times New Roman" w:eastAsiaTheme="minorEastAsia" w:hAnsi="Times New Roman" w:hint="eastAsia"/>
          <w:lang w:val="en-US" w:eastAsia="zh-CN"/>
        </w:rPr>
        <w:t>bis</w:t>
      </w:r>
      <w:r w:rsidRPr="006C7D98">
        <w:rPr>
          <w:rFonts w:ascii="Times New Roman" w:eastAsiaTheme="minorEastAsia" w:hAnsi="Times New Roman" w:hint="eastAsia"/>
          <w:lang w:val="en-US" w:eastAsia="zh-CN"/>
        </w:rPr>
        <w:t xml:space="preserve"> </w:t>
      </w:r>
      <w:r w:rsidRPr="006C7D98">
        <w:rPr>
          <w:rFonts w:ascii="Times New Roman" w:eastAsiaTheme="minorEastAsia" w:hAnsi="Times New Roman"/>
          <w:lang w:val="en-US"/>
        </w:rPr>
        <w:t>for discussion.</w:t>
      </w:r>
    </w:p>
    <w:p w14:paraId="49A9288D" w14:textId="77777777" w:rsidR="008353DA" w:rsidRPr="008353DA" w:rsidRDefault="008353DA" w:rsidP="008353DA">
      <w:pPr>
        <w:numPr>
          <w:ilvl w:val="0"/>
          <w:numId w:val="26"/>
        </w:numPr>
        <w:overflowPunct/>
        <w:snapToGrid w:val="0"/>
        <w:jc w:val="both"/>
        <w:textAlignment w:val="auto"/>
        <w:rPr>
          <w:rFonts w:ascii="Times New Roman" w:eastAsiaTheme="minorEastAsia" w:hAnsi="Times New Roman"/>
          <w:sz w:val="22"/>
          <w:szCs w:val="22"/>
          <w:lang w:val="en-US"/>
        </w:rPr>
      </w:pPr>
      <w:r w:rsidRPr="008353DA">
        <w:rPr>
          <w:rFonts w:ascii="Times New Roman" w:eastAsiaTheme="minorEastAsia" w:hAnsi="Times New Roman" w:hint="eastAsia"/>
          <w:sz w:val="22"/>
          <w:szCs w:val="22"/>
          <w:lang w:val="en-US"/>
        </w:rPr>
        <w:t>General</w:t>
      </w:r>
      <w:r w:rsidRPr="008353DA">
        <w:rPr>
          <w:rFonts w:ascii="Times New Roman" w:eastAsiaTheme="minorEastAsia" w:hAnsi="Times New Roman"/>
          <w:sz w:val="22"/>
          <w:szCs w:val="22"/>
          <w:lang w:val="en-US"/>
        </w:rPr>
        <w:t xml:space="preserve"> </w:t>
      </w:r>
    </w:p>
    <w:p w14:paraId="79857CB1"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Endorse TR on RAN3 part.</w:t>
      </w:r>
    </w:p>
    <w:p w14:paraId="110D797B" w14:textId="77777777" w:rsidR="008353DA" w:rsidRPr="008353DA" w:rsidRDefault="008353DA" w:rsidP="008353DA">
      <w:pPr>
        <w:numPr>
          <w:ilvl w:val="0"/>
          <w:numId w:val="26"/>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rPr>
        <w:t>RA</w:t>
      </w:r>
      <w:r w:rsidRPr="008353DA">
        <w:rPr>
          <w:rFonts w:ascii="Times New Roman" w:eastAsiaTheme="minorEastAsia" w:hAnsi="Times New Roman" w:hint="eastAsia"/>
          <w:sz w:val="22"/>
          <w:szCs w:val="22"/>
          <w:lang w:val="en-US" w:eastAsia="zh-CN"/>
        </w:rPr>
        <w:t>N</w:t>
      </w:r>
      <w:r w:rsidRPr="008353DA">
        <w:rPr>
          <w:rFonts w:ascii="Times New Roman" w:eastAsiaTheme="minorEastAsia" w:hAnsi="Times New Roman"/>
          <w:sz w:val="22"/>
          <w:szCs w:val="22"/>
          <w:lang w:val="en-US"/>
        </w:rPr>
        <w:t xml:space="preserve"> </w:t>
      </w:r>
      <w:r w:rsidRPr="008353DA">
        <w:rPr>
          <w:rFonts w:ascii="Times New Roman" w:eastAsiaTheme="minorEastAsia" w:hAnsi="Times New Roman" w:hint="eastAsia"/>
          <w:sz w:val="22"/>
          <w:szCs w:val="22"/>
          <w:lang w:val="en-US" w:eastAsia="zh-CN"/>
        </w:rPr>
        <w:t>Architecture</w:t>
      </w:r>
    </w:p>
    <w:p w14:paraId="4CFA1BCE"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rPr>
      </w:pPr>
      <w:bookmarkStart w:id="4" w:name="_Hlk157702520"/>
      <w:r w:rsidRPr="008353DA">
        <w:rPr>
          <w:rFonts w:ascii="Times New Roman" w:eastAsiaTheme="minorEastAsia" w:hAnsi="Times New Roman"/>
          <w:sz w:val="22"/>
          <w:szCs w:val="22"/>
          <w:lang w:val="en-US" w:eastAsia="zh-CN"/>
        </w:rPr>
        <w:t>Resolve leftover if any.</w:t>
      </w:r>
    </w:p>
    <w:p w14:paraId="3209898D"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Conclude recommendations for TR.</w:t>
      </w:r>
    </w:p>
    <w:bookmarkEnd w:id="4"/>
    <w:p w14:paraId="32EEA64A" w14:textId="77777777" w:rsidR="008353DA" w:rsidRPr="008353DA" w:rsidRDefault="008353DA" w:rsidP="008353DA">
      <w:pPr>
        <w:numPr>
          <w:ilvl w:val="0"/>
          <w:numId w:val="26"/>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Signalling and Procedures for CN-RAN interface</w:t>
      </w:r>
    </w:p>
    <w:p w14:paraId="086E23FA"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rPr>
      </w:pPr>
      <w:r w:rsidRPr="008353DA">
        <w:rPr>
          <w:rFonts w:ascii="Times New Roman" w:eastAsiaTheme="minorEastAsia" w:hAnsi="Times New Roman"/>
          <w:sz w:val="22"/>
          <w:szCs w:val="22"/>
          <w:lang w:val="en-US" w:eastAsia="zh-CN"/>
        </w:rPr>
        <w:t>Resolve leftover if any.</w:t>
      </w:r>
    </w:p>
    <w:p w14:paraId="0466DF0D"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Conclude recommendations for TR.</w:t>
      </w:r>
    </w:p>
    <w:p w14:paraId="7987B628" w14:textId="77777777" w:rsidR="008353DA" w:rsidRPr="008353DA" w:rsidRDefault="008353DA" w:rsidP="008353DA">
      <w:pPr>
        <w:numPr>
          <w:ilvl w:val="0"/>
          <w:numId w:val="26"/>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Ambient IoT device locating</w:t>
      </w:r>
    </w:p>
    <w:p w14:paraId="666424D3"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rPr>
      </w:pPr>
      <w:r w:rsidRPr="008353DA">
        <w:rPr>
          <w:rFonts w:ascii="Times New Roman" w:eastAsiaTheme="minorEastAsia" w:hAnsi="Times New Roman"/>
          <w:sz w:val="22"/>
          <w:szCs w:val="22"/>
          <w:lang w:val="en-US" w:eastAsia="zh-CN"/>
        </w:rPr>
        <w:t>Resolve leftover if any.</w:t>
      </w:r>
    </w:p>
    <w:p w14:paraId="2AE59C14" w14:textId="77777777" w:rsidR="008353DA" w:rsidRPr="008353DA" w:rsidRDefault="008353DA" w:rsidP="008353DA">
      <w:pPr>
        <w:numPr>
          <w:ilvl w:val="0"/>
          <w:numId w:val="27"/>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Conclude recommendations for TR.</w:t>
      </w:r>
    </w:p>
    <w:p w14:paraId="45A1748C" w14:textId="77777777" w:rsidR="008353DA" w:rsidRPr="008353DA" w:rsidRDefault="008353DA" w:rsidP="008353DA">
      <w:pPr>
        <w:numPr>
          <w:ilvl w:val="0"/>
          <w:numId w:val="26"/>
        </w:numPr>
        <w:overflowPunct/>
        <w:snapToGrid w:val="0"/>
        <w:jc w:val="both"/>
        <w:textAlignment w:val="auto"/>
        <w:rPr>
          <w:rFonts w:ascii="Times New Roman" w:eastAsiaTheme="minorEastAsia" w:hAnsi="Times New Roman"/>
          <w:sz w:val="22"/>
          <w:szCs w:val="22"/>
          <w:lang w:val="en-US" w:eastAsia="zh-CN"/>
        </w:rPr>
      </w:pPr>
      <w:r w:rsidRPr="008353DA">
        <w:rPr>
          <w:rFonts w:ascii="Times New Roman" w:eastAsiaTheme="minorEastAsia" w:hAnsi="Times New Roman"/>
          <w:sz w:val="22"/>
          <w:szCs w:val="22"/>
          <w:lang w:val="en-US" w:eastAsia="zh-CN"/>
        </w:rPr>
        <w:t>Conclude discussion on RAN3 impact on Topology-2</w:t>
      </w:r>
    </w:p>
    <w:p w14:paraId="548EA97F" w14:textId="6446943C" w:rsidR="00AB557C" w:rsidRPr="00AB557C" w:rsidRDefault="008353DA" w:rsidP="008353DA">
      <w:pPr>
        <w:numPr>
          <w:ilvl w:val="0"/>
          <w:numId w:val="27"/>
        </w:numPr>
        <w:overflowPunct/>
        <w:snapToGrid w:val="0"/>
        <w:jc w:val="both"/>
        <w:textAlignment w:val="auto"/>
        <w:rPr>
          <w:rFonts w:ascii="Times New Roman" w:eastAsiaTheme="minorEastAsia" w:hAnsi="Times New Roman"/>
          <w:lang w:val="en-US" w:eastAsia="zh-CN"/>
        </w:rPr>
      </w:pPr>
      <w:r w:rsidRPr="008353DA">
        <w:rPr>
          <w:rFonts w:ascii="Times New Roman" w:eastAsiaTheme="minorEastAsia" w:hAnsi="Times New Roman"/>
          <w:sz w:val="22"/>
          <w:szCs w:val="22"/>
          <w:lang w:val="en-US" w:eastAsia="zh-CN"/>
        </w:rPr>
        <w:t>Agree pCR(s) to capture Conclusions.</w:t>
      </w:r>
    </w:p>
    <w:p w14:paraId="0F15A694" w14:textId="512F9DBE" w:rsidR="00542C57" w:rsidRDefault="007A1350">
      <w:pPr>
        <w:pStyle w:val="1"/>
        <w:ind w:left="567" w:hanging="567"/>
        <w:rPr>
          <w:rFonts w:eastAsia="宋体" w:cs="Arial"/>
          <w:sz w:val="32"/>
          <w:szCs w:val="32"/>
          <w:lang w:eastAsia="zh-CN"/>
        </w:rPr>
      </w:pPr>
      <w:r>
        <w:rPr>
          <w:rFonts w:eastAsia="宋体" w:cs="Arial" w:hint="eastAsia"/>
          <w:sz w:val="32"/>
          <w:szCs w:val="32"/>
          <w:lang w:val="en-US" w:eastAsia="zh-CN"/>
        </w:rPr>
        <w:lastRenderedPageBreak/>
        <w:t>4</w:t>
      </w:r>
      <w:r w:rsidR="00F83D4B">
        <w:rPr>
          <w:rFonts w:eastAsia="宋体" w:cs="Arial" w:hint="eastAsia"/>
          <w:sz w:val="32"/>
          <w:szCs w:val="32"/>
          <w:lang w:eastAsia="zh-CN"/>
        </w:rPr>
        <w:tab/>
        <w:t>Summary</w:t>
      </w:r>
    </w:p>
    <w:p w14:paraId="4CA43FE0" w14:textId="68E29C52"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 xml:space="preserve">It is proposed to </w:t>
      </w:r>
      <w:r w:rsidR="008949DD">
        <w:rPr>
          <w:rFonts w:eastAsia="宋体" w:hint="eastAsia"/>
          <w:b/>
          <w:lang w:val="en-US" w:eastAsia="zh-CN"/>
        </w:rPr>
        <w:t xml:space="preserve">note </w:t>
      </w:r>
      <w:r>
        <w:rPr>
          <w:b/>
          <w:lang w:val="en-US"/>
        </w:rPr>
        <w:t xml:space="preserve">the </w:t>
      </w:r>
      <w:r>
        <w:rPr>
          <w:rFonts w:eastAsia="宋体" w:hint="eastAsia"/>
          <w:b/>
          <w:lang w:val="en-US" w:eastAsia="zh-CN"/>
        </w:rPr>
        <w:t>work plan.</w:t>
      </w:r>
    </w:p>
    <w:p w14:paraId="54335DFC" w14:textId="221E30AD" w:rsidR="00542C57" w:rsidRDefault="007A1350">
      <w:pPr>
        <w:pStyle w:val="1"/>
        <w:ind w:left="567" w:hanging="567"/>
        <w:rPr>
          <w:rFonts w:eastAsia="宋体" w:cs="Arial"/>
          <w:sz w:val="32"/>
          <w:szCs w:val="32"/>
          <w:lang w:eastAsia="zh-CN"/>
        </w:rPr>
      </w:pPr>
      <w:r>
        <w:rPr>
          <w:rFonts w:eastAsia="宋体" w:cs="Arial" w:hint="eastAsia"/>
          <w:sz w:val="32"/>
          <w:szCs w:val="32"/>
          <w:lang w:val="en-US" w:eastAsia="zh-CN"/>
        </w:rPr>
        <w:t>5</w:t>
      </w:r>
      <w:r w:rsidR="00F83D4B">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B9908" w14:textId="77777777" w:rsidR="00AF118E" w:rsidRDefault="00AF118E">
      <w:pPr>
        <w:spacing w:after="0"/>
      </w:pPr>
      <w:r>
        <w:separator/>
      </w:r>
    </w:p>
  </w:endnote>
  <w:endnote w:type="continuationSeparator" w:id="0">
    <w:p w14:paraId="4B16ECE9" w14:textId="77777777" w:rsidR="00AF118E" w:rsidRDefault="00AF1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02A62" w14:textId="77777777" w:rsidR="00AF118E" w:rsidRDefault="00AF118E">
      <w:pPr>
        <w:spacing w:after="0"/>
      </w:pPr>
      <w:r>
        <w:separator/>
      </w:r>
    </w:p>
  </w:footnote>
  <w:footnote w:type="continuationSeparator" w:id="0">
    <w:p w14:paraId="069E2992" w14:textId="77777777" w:rsidR="00AF118E" w:rsidRDefault="00AF1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BB1D11"/>
    <w:multiLevelType w:val="hybridMultilevel"/>
    <w:tmpl w:val="78E21B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16cid:durableId="150104727">
    <w:abstractNumId w:val="10"/>
  </w:num>
  <w:num w:numId="2" w16cid:durableId="1381057729">
    <w:abstractNumId w:val="17"/>
  </w:num>
  <w:num w:numId="3" w16cid:durableId="734161714">
    <w:abstractNumId w:val="26"/>
  </w:num>
  <w:num w:numId="4" w16cid:durableId="1892110438">
    <w:abstractNumId w:val="0"/>
  </w:num>
  <w:num w:numId="5" w16cid:durableId="421146339">
    <w:abstractNumId w:val="21"/>
  </w:num>
  <w:num w:numId="6" w16cid:durableId="1947343575">
    <w:abstractNumId w:val="8"/>
  </w:num>
  <w:num w:numId="7" w16cid:durableId="209652002">
    <w:abstractNumId w:val="13"/>
  </w:num>
  <w:num w:numId="8" w16cid:durableId="1875652735">
    <w:abstractNumId w:val="24"/>
  </w:num>
  <w:num w:numId="9" w16cid:durableId="2040541181">
    <w:abstractNumId w:val="27"/>
  </w:num>
  <w:num w:numId="10" w16cid:durableId="1311791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2"/>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8"/>
  </w:num>
  <w:num w:numId="17" w16cid:durableId="310596356">
    <w:abstractNumId w:val="3"/>
  </w:num>
  <w:num w:numId="18" w16cid:durableId="190724615">
    <w:abstractNumId w:val="4"/>
  </w:num>
  <w:num w:numId="19" w16cid:durableId="1561550834">
    <w:abstractNumId w:val="16"/>
  </w:num>
  <w:num w:numId="20" w16cid:durableId="171458667">
    <w:abstractNumId w:val="11"/>
  </w:num>
  <w:num w:numId="21" w16cid:durableId="466817541">
    <w:abstractNumId w:val="23"/>
  </w:num>
  <w:num w:numId="22" w16cid:durableId="200485408">
    <w:abstractNumId w:val="2"/>
  </w:num>
  <w:num w:numId="23" w16cid:durableId="1438258278">
    <w:abstractNumId w:val="25"/>
  </w:num>
  <w:num w:numId="24" w16cid:durableId="992487917">
    <w:abstractNumId w:val="12"/>
  </w:num>
  <w:num w:numId="25" w16cid:durableId="1091700744">
    <w:abstractNumId w:val="19"/>
  </w:num>
  <w:num w:numId="26" w16cid:durableId="1334721107">
    <w:abstractNumId w:val="6"/>
  </w:num>
  <w:num w:numId="27" w16cid:durableId="805705120">
    <w:abstractNumId w:val="9"/>
  </w:num>
  <w:num w:numId="28" w16cid:durableId="616642640">
    <w:abstractNumId w:val="29"/>
  </w:num>
  <w:num w:numId="29" w16cid:durableId="19488496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97540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2E6E"/>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B29"/>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7C8"/>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3FE1"/>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27519"/>
    <w:rsid w:val="002300C6"/>
    <w:rsid w:val="00230764"/>
    <w:rsid w:val="00230C64"/>
    <w:rsid w:val="00231518"/>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3A76"/>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810"/>
    <w:rsid w:val="003079A1"/>
    <w:rsid w:val="00307A9F"/>
    <w:rsid w:val="00307AE0"/>
    <w:rsid w:val="0031008E"/>
    <w:rsid w:val="003106DC"/>
    <w:rsid w:val="00313851"/>
    <w:rsid w:val="0031439A"/>
    <w:rsid w:val="00314EF2"/>
    <w:rsid w:val="00315B8C"/>
    <w:rsid w:val="00316A50"/>
    <w:rsid w:val="00316CDD"/>
    <w:rsid w:val="00317384"/>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507"/>
    <w:rsid w:val="00337C9C"/>
    <w:rsid w:val="00337D25"/>
    <w:rsid w:val="00340130"/>
    <w:rsid w:val="0034098A"/>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742"/>
    <w:rsid w:val="003D3800"/>
    <w:rsid w:val="003D3CAE"/>
    <w:rsid w:val="003D3D97"/>
    <w:rsid w:val="003D4175"/>
    <w:rsid w:val="003D4927"/>
    <w:rsid w:val="003D4C4F"/>
    <w:rsid w:val="003D54A5"/>
    <w:rsid w:val="003D5E43"/>
    <w:rsid w:val="003D5F84"/>
    <w:rsid w:val="003E0EFD"/>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651"/>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854"/>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0972"/>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1EB5"/>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C7D98"/>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86B"/>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350"/>
    <w:rsid w:val="007A1E03"/>
    <w:rsid w:val="007A1F86"/>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0D8F"/>
    <w:rsid w:val="007D1721"/>
    <w:rsid w:val="007D1AA4"/>
    <w:rsid w:val="007D1D7C"/>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51A"/>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53DA"/>
    <w:rsid w:val="008368A4"/>
    <w:rsid w:val="00836C4A"/>
    <w:rsid w:val="00840C8F"/>
    <w:rsid w:val="00841794"/>
    <w:rsid w:val="008430F4"/>
    <w:rsid w:val="00844119"/>
    <w:rsid w:val="00844435"/>
    <w:rsid w:val="00846E07"/>
    <w:rsid w:val="008505BF"/>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4981"/>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9DD"/>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06"/>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100"/>
    <w:rsid w:val="009F16D7"/>
    <w:rsid w:val="009F2814"/>
    <w:rsid w:val="009F2B06"/>
    <w:rsid w:val="009F2E10"/>
    <w:rsid w:val="009F3C25"/>
    <w:rsid w:val="009F44FC"/>
    <w:rsid w:val="009F540D"/>
    <w:rsid w:val="009F5570"/>
    <w:rsid w:val="009F5FFD"/>
    <w:rsid w:val="009F693E"/>
    <w:rsid w:val="009F6E3D"/>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3B04"/>
    <w:rsid w:val="00A84876"/>
    <w:rsid w:val="00A87094"/>
    <w:rsid w:val="00A87AAF"/>
    <w:rsid w:val="00A9054C"/>
    <w:rsid w:val="00A90709"/>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57C"/>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18E"/>
    <w:rsid w:val="00AF1784"/>
    <w:rsid w:val="00AF20A5"/>
    <w:rsid w:val="00AF2D4A"/>
    <w:rsid w:val="00AF2F10"/>
    <w:rsid w:val="00AF46CD"/>
    <w:rsid w:val="00AF51B4"/>
    <w:rsid w:val="00AF52D0"/>
    <w:rsid w:val="00AF780A"/>
    <w:rsid w:val="00B0125B"/>
    <w:rsid w:val="00B01EB7"/>
    <w:rsid w:val="00B02774"/>
    <w:rsid w:val="00B02CA2"/>
    <w:rsid w:val="00B02DF9"/>
    <w:rsid w:val="00B042E8"/>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6670"/>
    <w:rsid w:val="00B4717E"/>
    <w:rsid w:val="00B532EB"/>
    <w:rsid w:val="00B53D8F"/>
    <w:rsid w:val="00B5560B"/>
    <w:rsid w:val="00B556D0"/>
    <w:rsid w:val="00B562AD"/>
    <w:rsid w:val="00B57E07"/>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6CC5"/>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B93"/>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7B74"/>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4816"/>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7739F"/>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57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4DFA"/>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42D"/>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5D"/>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D4B"/>
    <w:rsid w:val="00F83FEC"/>
    <w:rsid w:val="00F8405B"/>
    <w:rsid w:val="00F84988"/>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39F"/>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aliases w:val="- Bullets,?? ??,?????,????,Lista1,목록 단락,リスト段落,列出段落1,中等深浅网格 1 - 着色 21"/>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aliases w:val="- Bullets 字符,?? ?? 字符,????? 字符,???? 字符,Lista1 字符,목록 단락 字符,リスト段落 字符,列出段落1 字符,中等深浅网格 1 - 着色 21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1289</Words>
  <Characters>7351</Characters>
  <Application>Microsoft Office Word</Application>
  <DocSecurity>0</DocSecurity>
  <Lines>61</Lines>
  <Paragraphs>17</Paragraphs>
  <ScaleCrop>false</ScaleCrop>
  <Company>Liuliang</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60</cp:revision>
  <dcterms:created xsi:type="dcterms:W3CDTF">2023-05-11T03:34:00Z</dcterms:created>
  <dcterms:modified xsi:type="dcterms:W3CDTF">2024-11-08T06:28:00Z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